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center"/>
        <w:outlineLvl w:val="0"/>
        <w:rPr>
          <w:rFonts w:ascii="Times New Roman" w:hAnsi="Times New Roman" w:eastAsia="Times New Roman" w:cs="Times New Roman"/>
          <w:b/>
          <w:bCs/>
          <w:kern w:val="0"/>
          <w:sz w:val="28"/>
          <w:szCs w:val="28"/>
          <w:lang w:eastAsia="pl-PL"/>
          <w14:ligatures w14:val="none"/>
        </w:rPr>
      </w:pPr>
      <w:r>
        <w:rPr>
          <w:rFonts w:ascii="Times New Roman" w:hAnsi="Times New Roman" w:eastAsia="Times New Roman" w:cs="Times New Roman"/>
          <w:b/>
          <w:bCs/>
          <w:kern w:val="0"/>
          <w:sz w:val="28"/>
          <w:szCs w:val="28"/>
          <w:lang w:eastAsia="pl-PL"/>
          <w14:ligatures w14:val="none"/>
        </w:rPr>
        <w:t>PRZEDMIOTOWE ZASADY OCENIANIA Z CHEMII</w:t>
      </w:r>
    </w:p>
    <w:p>
      <w:pPr>
        <w:spacing w:after="0" w:line="240" w:lineRule="auto"/>
        <w:jc w:val="center"/>
        <w:rPr>
          <w:rFonts w:ascii="Times New Roman" w:hAnsi="Times New Roman" w:eastAsia="Times New Roman" w:cs="Times New Roman"/>
          <w:b/>
          <w:kern w:val="0"/>
          <w:sz w:val="28"/>
          <w:szCs w:val="28"/>
          <w:lang w:eastAsia="pl-PL"/>
          <w14:ligatures w14:val="none"/>
        </w:rPr>
      </w:pPr>
      <w:r>
        <w:rPr>
          <w:rFonts w:ascii="Times New Roman" w:hAnsi="Times New Roman" w:eastAsia="Times New Roman" w:cs="Times New Roman"/>
          <w:b/>
          <w:kern w:val="0"/>
          <w:sz w:val="28"/>
          <w:szCs w:val="28"/>
          <w:lang w:eastAsia="pl-PL"/>
          <w14:ligatures w14:val="none"/>
        </w:rPr>
        <w:t xml:space="preserve">Nauczyciel – mgr Marta Korotusz,          </w:t>
      </w:r>
    </w:p>
    <w:p>
      <w:pPr>
        <w:spacing w:after="0" w:line="240" w:lineRule="auto"/>
        <w:jc w:val="center"/>
        <w:rPr>
          <w:rFonts w:ascii="Times New Roman" w:hAnsi="Times New Roman" w:eastAsia="Times New Roman" w:cs="Times New Roman"/>
          <w:b/>
          <w:kern w:val="0"/>
          <w:sz w:val="28"/>
          <w:szCs w:val="28"/>
          <w:lang w:eastAsia="pl-PL"/>
          <w14:ligatures w14:val="none"/>
        </w:rPr>
      </w:pPr>
      <w:r>
        <w:rPr>
          <w:rFonts w:ascii="Times New Roman" w:hAnsi="Times New Roman" w:eastAsia="Times New Roman" w:cs="Times New Roman"/>
          <w:b/>
          <w:kern w:val="0"/>
          <w:sz w:val="28"/>
          <w:szCs w:val="28"/>
          <w:lang w:eastAsia="pl-PL"/>
          <w14:ligatures w14:val="none"/>
        </w:rPr>
        <w:t xml:space="preserve"> Program: „Chemia Nowej Ery”</w:t>
      </w:r>
    </w:p>
    <w:p>
      <w:pPr>
        <w:spacing w:after="0" w:line="240"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Przedmiotowy system oceniania z chemii w szkole podstawowej został opracowany na podstawie: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Rozporządzenia MEN</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Podstawy Programowej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Statutu Szkoły,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 Programu nauczania chemii w szkole podstawowej wydawnictwa Nowa Era</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1.Cele oceniania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1. Sprawdzanie umie</w:t>
      </w:r>
      <w:r>
        <w:rPr>
          <w:rFonts w:hint="default" w:ascii="Times New Roman" w:hAnsi="Times New Roman" w:eastAsia="Times New Roman" w:cs="Times New Roman"/>
          <w:kern w:val="0"/>
          <w:sz w:val="24"/>
          <w:szCs w:val="24"/>
          <w:lang w:val="en-US" w:eastAsia="pl-PL"/>
          <w14:ligatures w14:val="none"/>
        </w:rPr>
        <w:t>j</w:t>
      </w:r>
      <w:r>
        <w:rPr>
          <w:rFonts w:ascii="Times New Roman" w:hAnsi="Times New Roman" w:eastAsia="Times New Roman" w:cs="Times New Roman"/>
          <w:kern w:val="0"/>
          <w:sz w:val="24"/>
          <w:szCs w:val="24"/>
          <w:lang w:eastAsia="pl-PL"/>
          <w14:ligatures w14:val="none"/>
        </w:rPr>
        <w:t>ętności posługiwania się wiedzą chemiczną  w życiu codziennym w sytuacjach typowych i problemowych.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Sprawdzanie wiadomości i umiejętności praktycznych.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3. Kształtowanie postaw ucznia.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4. Kształtowanie umiejętności logicznego samodzielnego myślenia.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5. Wskazanie uczniowi, nauczycielowi, rodzicom stanu umiejętności uczniów i pomoc w wyborze formy wyrównania braków lub pokonaniu trudności.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2.Metody i narzędzia oraz szczegółowe zasady sprawdzania i oceniania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Nauczyciel dostosowuje wymagania, formy pracy i sprawdzania wiedzy do indywidualnych potrzeb rozwojowych  i edukacyjnych oraz możliwości psychofizycznych ucznia posiadającego orzeczenie lub opinię wydaną przez Poradnię Psychologiczno-Pedagogiczną, w tym poradnię specjalistyczną o specjalnych trudnościach w uczeniu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i/>
          <w:iCs/>
          <w:kern w:val="0"/>
          <w:sz w:val="24"/>
          <w:szCs w:val="24"/>
          <w:lang w:eastAsia="pl-PL"/>
          <w14:ligatures w14:val="none"/>
        </w:rPr>
        <w:t xml:space="preserve">      1.Ocenianiu podlegać będą:</w:t>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1. Sprawdziany pisemne całogodzinne przeprowadzane po  zakończeniu każdego działu, zapowiadane są tydzień wcześniej.</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Kartkówki 10 – 15 minutowe obejmujące materiał z trzech ostatnich lekcji, nie muszą być zapowiadane.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3. Wypowiedzi ustne oceniane będą pod względem rzeczowości, stosowania języka przedmiotowego, umiejętności formułowania dłuższych wypowiedzi. Obowiązuje materiał z trzech ostatnich lekcji, a w przypadku lekcji powtórzeniowej materiał z całego działu.</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4. Aktywność na lekcji, za którą uczeń będzie otrzymywał plusy.</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Pięć  plusów oznacza ocenę bardzo dobrą, cztery – dobrą, trzy – dostateczną. Uczeń może zrezygnować z oceny za aktywność, jeśli ona go nie satysfakcjonuje. W przypadku dużej aktywności na jednej lekcji, uczeń może otrzymać   l ocenę bardzo dobrą.</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5. Podczas oceny sprawdzianów pisemnych lub kartkówek  przyjmuje się następującą skalę punktową. Punkty te zostaną przeliczone na oceny zgodnie z poniższą skalą procentową:</w:t>
      </w:r>
    </w:p>
    <w:p>
      <w:pPr>
        <w:spacing w:after="0" w:line="276" w:lineRule="auto"/>
        <w:rPr>
          <w:rFonts w:ascii="Times New Roman" w:hAnsi="Times New Roman" w:eastAsia="Times New Roman" w:cs="Times New Roman"/>
          <w:kern w:val="0"/>
          <w:sz w:val="24"/>
          <w:szCs w:val="24"/>
          <w:lang w:eastAsia="pl-PL"/>
          <w14:ligatures w14:val="none"/>
        </w:rPr>
      </w:pPr>
    </w:p>
    <w:tbl>
      <w:tblPr>
        <w:tblStyle w:val="4"/>
        <w:tblW w:w="0" w:type="auto"/>
        <w:tblInd w:w="1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niedostateczny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0 –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dopuszczający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30 –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dostateczny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50 –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dobry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70 – 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bardzo dobry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90–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926" w:type="dxa"/>
            <w:shd w:val="clear" w:color="auto" w:fill="BDD6EE" w:themeFill="accent5" w:themeFillTint="66"/>
          </w:tcPr>
          <w:p>
            <w:pPr>
              <w:spacing w:after="0" w:line="240" w:lineRule="auto"/>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celujący</w:t>
            </w:r>
          </w:p>
        </w:tc>
        <w:tc>
          <w:tcPr>
            <w:tcW w:w="2480" w:type="dxa"/>
            <w:shd w:val="clear" w:color="auto" w:fill="FFD965" w:themeFill="accent4" w:themeFillTint="99"/>
          </w:tcPr>
          <w:p>
            <w:pPr>
              <w:spacing w:after="0" w:line="240" w:lineRule="auto"/>
              <w:jc w:val="center"/>
              <w:rPr>
                <w:rFonts w:ascii="Times New Roman" w:hAnsi="Times New Roman" w:eastAsia="Calibri" w:cs="Times New Roman"/>
                <w:kern w:val="0"/>
                <w:sz w:val="24"/>
                <w:szCs w:val="24"/>
                <w14:ligatures w14:val="none"/>
              </w:rPr>
            </w:pPr>
            <w:r>
              <w:rPr>
                <w:rFonts w:ascii="Times New Roman" w:hAnsi="Times New Roman" w:eastAsia="Calibri" w:cs="Times New Roman"/>
                <w:kern w:val="0"/>
                <w:sz w:val="24"/>
                <w:szCs w:val="24"/>
                <w14:ligatures w14:val="none"/>
              </w:rPr>
              <w:t>100%</w:t>
            </w:r>
          </w:p>
        </w:tc>
      </w:tr>
    </w:tbl>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6. W przypadku braku zadania domowego uczeń  otrzymuje „bz” czyli brak zadania.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7. Oceniane będą również inne formy aktywności ucznia, np. opracowania ciekawych materiałów, referaty, prezentacje, plakaty, udział w konkursach.</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8. Raz w semestrze nauczyciel ocenia sposób prowadzenia zeszytu przedmiotowego zgodnie z podanymi wcześniej kryteriami: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1.</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zeszyt ucznia powinien być podpisany, czysty, bez zapisów niedotyczących lekcji i bez zagiętych kartek,</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2.</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uczeń zapisuje notatki czytelnie, uzupełnia braki.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3.</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w zeszycie nie powinno być braków wynikających z nieobecności. Uczeń ma obowiązek uzupełnić brakujące lekcje i zadania domowe do tygodnia po przyjściu do szkoły.</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9. Uczeń w ciągu semestru ma prawo dwukrotnie nie przygotować  się do lekcji i nie otrzyma oceny niedostatecznej, tzn. nie opanować materiału z poprzedniej lekcji, nie przynieść wymaganych na daną lekcję przyborów (nie dotyczy to zadań domowych, za które uczniowie oceniani są oddzielnie). Nieprzygotowanie takie należy zgłosić na początku lekcji. Nie dotyczy to lekcji powtórzeniowych i sprawdzianów. Jeżeli nieprzygotowanie wiąże się z brakiem obowiązkowego wpisu w zeszycie przedmiotowym, to wpis ten uczeń musi uzupełnić w ciągu tygodnia.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3. Sposoby dokumentowania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1. Przy każdej ocenie w dzienniku  lekcyjnym jest wpis określający rodzaj aktywności ucznia. Oceny ze sprawdzianów wpisywane są  kolorem </w:t>
      </w:r>
      <w:r>
        <w:rPr>
          <w:rFonts w:ascii="Times New Roman" w:hAnsi="Times New Roman" w:eastAsia="Times New Roman" w:cs="Times New Roman"/>
          <w:color w:val="FF0000"/>
          <w:kern w:val="0"/>
          <w:sz w:val="24"/>
          <w:szCs w:val="24"/>
          <w:lang w:eastAsia="pl-PL"/>
          <w14:ligatures w14:val="none"/>
        </w:rPr>
        <w:t>czerwonym</w:t>
      </w:r>
      <w:r>
        <w:rPr>
          <w:rFonts w:ascii="Times New Roman" w:hAnsi="Times New Roman" w:eastAsia="Times New Roman" w:cs="Times New Roman"/>
          <w:kern w:val="0"/>
          <w:sz w:val="24"/>
          <w:szCs w:val="24"/>
          <w:lang w:eastAsia="pl-PL"/>
          <w14:ligatures w14:val="none"/>
        </w:rPr>
        <w:t xml:space="preserve">, krótkie prace pisemne, kartkówki- </w:t>
      </w:r>
      <w:r>
        <w:rPr>
          <w:rFonts w:ascii="Times New Roman" w:hAnsi="Times New Roman" w:eastAsia="Times New Roman" w:cs="Times New Roman"/>
          <w:color w:val="548235" w:themeColor="accent6" w:themeShade="BF"/>
          <w:kern w:val="0"/>
          <w:sz w:val="24"/>
          <w:szCs w:val="24"/>
          <w:lang w:eastAsia="pl-PL"/>
          <w14:ligatures w14:val="none"/>
        </w:rPr>
        <w:t>zielonym</w:t>
      </w:r>
      <w:r>
        <w:rPr>
          <w:rFonts w:ascii="Times New Roman" w:hAnsi="Times New Roman" w:eastAsia="Times New Roman" w:cs="Times New Roman"/>
          <w:kern w:val="0"/>
          <w:sz w:val="24"/>
          <w:szCs w:val="24"/>
          <w:lang w:eastAsia="pl-PL"/>
          <w14:ligatures w14:val="none"/>
        </w:rPr>
        <w:t xml:space="preserve">, a pozostałe oceny kolorem </w:t>
      </w:r>
      <w:r>
        <w:rPr>
          <w:rFonts w:ascii="Times New Roman" w:hAnsi="Times New Roman" w:eastAsia="Times New Roman" w:cs="Times New Roman"/>
          <w:color w:val="2E75B6" w:themeColor="accent5" w:themeShade="BF"/>
          <w:kern w:val="0"/>
          <w:sz w:val="24"/>
          <w:szCs w:val="24"/>
          <w:lang w:eastAsia="pl-PL"/>
          <w14:ligatures w14:val="none"/>
        </w:rPr>
        <w:t>niebieskim</w:t>
      </w:r>
      <w:r>
        <w:rPr>
          <w:rFonts w:ascii="Times New Roman" w:hAnsi="Times New Roman" w:eastAsia="Times New Roman" w:cs="Times New Roman"/>
          <w:kern w:val="0"/>
          <w:sz w:val="24"/>
          <w:szCs w:val="24"/>
          <w:lang w:eastAsia="pl-PL"/>
          <w14:ligatures w14:val="none"/>
        </w:rPr>
        <w:t>. Przy każdym sprawdzianie nauczyciel pisemnie wskazuje uczniom ich osiągnięcia i braki.</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SimSun" w:cs="Mangal"/>
          <w:kern w:val="1"/>
          <w:sz w:val="24"/>
          <w:szCs w:val="24"/>
          <w:lang w:eastAsia="zh-CN" w:bidi="hi-IN"/>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2. Wystawienie oceny semestralnej</w:t>
      </w:r>
      <w:bookmarkStart w:id="3" w:name="_GoBack"/>
      <w:bookmarkEnd w:id="3"/>
      <w:r>
        <w:rPr>
          <w:rFonts w:ascii="Times New Roman" w:hAnsi="Times New Roman" w:eastAsia="Times New Roman" w:cs="Times New Roman"/>
          <w:kern w:val="0"/>
          <w:sz w:val="24"/>
          <w:szCs w:val="24"/>
          <w:lang w:eastAsia="pl-PL"/>
          <w14:ligatures w14:val="none"/>
        </w:rPr>
        <w:t xml:space="preserve"> dokonuje się na podstawie ocen cząstkowych – są to tzw. średnie oceny ważone, przy czym najważniejsze są oceny ze sprawdzianów następnie kartkówki i odpowiedzi ustne. Pozostałe oceny są wspomagające. Pod uwagę przy wystawianiu ocen brane będą również braki zadań domowych. </w:t>
      </w:r>
      <w:r>
        <w:rPr>
          <w:rFonts w:ascii="Times New Roman" w:hAnsi="Times New Roman" w:eastAsia="SimSun" w:cs="Mangal"/>
          <w:kern w:val="1"/>
          <w:sz w:val="24"/>
          <w:szCs w:val="24"/>
          <w:lang w:eastAsia="zh-CN" w:bidi="hi-IN"/>
          <w14:ligatures w14:val="none"/>
        </w:rPr>
        <w:t>Przy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ocenianiu</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uwzględniane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będą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przedstawione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poniżej</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formy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aktywności,</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które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uczeń</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otrzymuje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skali</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stopniowej</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od</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1</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do</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6.</w:t>
      </w:r>
      <w:r>
        <w:rPr>
          <w:rFonts w:ascii="Times New Roman" w:hAnsi="Times New Roman" w:eastAsia="SimSun" w:cs="Mangal"/>
          <w:kern w:val="1"/>
          <w:sz w:val="24"/>
          <w:szCs w:val="24"/>
          <w:lang w:eastAsia="zh-CN" w:bidi="hi-IN"/>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Formy</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te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mają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następujące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wagi:</w:t>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p>
    <w:tbl>
      <w:tblPr>
        <w:tblStyle w:val="3"/>
        <w:tblW w:w="0" w:type="auto"/>
        <w:tblInd w:w="55" w:type="dxa"/>
        <w:tblLayout w:type="fixed"/>
        <w:tblCellMar>
          <w:top w:w="55" w:type="dxa"/>
          <w:left w:w="55" w:type="dxa"/>
          <w:bottom w:w="55" w:type="dxa"/>
          <w:right w:w="55" w:type="dxa"/>
        </w:tblCellMar>
      </w:tblPr>
      <w:tblGrid>
        <w:gridCol w:w="4819"/>
        <w:gridCol w:w="2496"/>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Forma</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aktywności</w:t>
            </w:r>
          </w:p>
        </w:tc>
        <w:tc>
          <w:tcPr>
            <w:tcW w:w="2496" w:type="dxa"/>
            <w:tcBorders>
              <w:top w:val="single" w:color="000000" w:sz="0" w:space="0"/>
              <w:left w:val="single" w:color="000000" w:sz="0" w:space="0"/>
              <w:bottom w:val="single" w:color="000000" w:sz="0" w:space="0"/>
              <w:right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Waga</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oceny</w:t>
            </w:r>
            <w:r>
              <w:rPr>
                <w:rFonts w:ascii="Times New Roman" w:hAnsi="Times New Roman" w:eastAsia="Times New Roman" w:cs="Times New Roman"/>
                <w:b/>
                <w:bCs/>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(kolor)</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0" w:name="_Hlk144229016"/>
            <w:r>
              <w:rPr>
                <w:rFonts w:ascii="Times New Roman" w:hAnsi="Times New Roman" w:eastAsia="SimSun" w:cs="Mangal"/>
                <w:color w:val="FF0000"/>
                <w:kern w:val="1"/>
                <w:sz w:val="20"/>
                <w:szCs w:val="20"/>
                <w:lang w:eastAsia="zh-CN" w:bidi="hi-IN"/>
                <w14:ligatures w14:val="none"/>
              </w:rPr>
              <w:t>Testy,</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sprawdziany,</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prace</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klasowe,</w:t>
            </w:r>
            <w:bookmarkEnd w:id="0"/>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FF0000"/>
                <w:kern w:val="1"/>
                <w:sz w:val="20"/>
                <w:szCs w:val="20"/>
                <w:lang w:eastAsia="zh-CN" w:bidi="hi-IN"/>
                <w14:ligatures w14:val="none"/>
              </w:rPr>
              <w:t>kolor</w:t>
            </w:r>
            <w:r>
              <w:rPr>
                <w:rFonts w:ascii="Times New Roman" w:hAnsi="Times New Roman" w:eastAsia="Times New Roman" w:cs="Times New Roman"/>
                <w:color w:val="FF0000"/>
                <w:kern w:val="1"/>
                <w:sz w:val="20"/>
                <w:szCs w:val="20"/>
                <w:lang w:eastAsia="zh-CN" w:bidi="hi-IN"/>
                <w14:ligatures w14:val="none"/>
              </w:rPr>
              <w:t xml:space="preserve"> </w:t>
            </w:r>
            <w:r>
              <w:rPr>
                <w:rFonts w:ascii="Times New Roman" w:hAnsi="Times New Roman" w:eastAsia="SimSun" w:cs="Mangal"/>
                <w:color w:val="FF0000"/>
                <w:kern w:val="1"/>
                <w:sz w:val="20"/>
                <w:szCs w:val="20"/>
                <w:lang w:eastAsia="zh-CN" w:bidi="hi-IN"/>
                <w14:ligatures w14:val="none"/>
              </w:rPr>
              <w:t>czerwony</w:t>
            </w:r>
            <w:r>
              <w:rPr>
                <w:rFonts w:ascii="Times New Roman" w:hAnsi="Times New Roman" w:eastAsia="SimSun" w:cs="Mangal"/>
                <w:kern w:val="1"/>
                <w:sz w:val="20"/>
                <w:szCs w:val="20"/>
                <w:lang w:eastAsia="zh-CN" w:bidi="hi-IN"/>
                <w14:ligatures w14:val="none"/>
              </w:rPr>
              <w:t>)</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1" w:name="_Hlk144228958"/>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Kartkówki,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odpowiedzi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ustne,</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krótkie</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formy</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wypowiedzi</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pisemnej</w:t>
            </w:r>
            <w:bookmarkEnd w:id="1"/>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kolor</w:t>
            </w:r>
            <w:r>
              <w:rPr>
                <w:rFonts w:ascii="Times New Roman" w:hAnsi="Times New Roman" w:eastAsia="Times New Roman" w:cs="Times New Roman"/>
                <w:color w:val="70AD47" w:themeColor="accent6"/>
                <w:kern w:val="1"/>
                <w:sz w:val="20"/>
                <w:szCs w:val="20"/>
                <w:lang w:eastAsia="zh-CN" w:bidi="hi-IN"/>
                <w14:textFill>
                  <w14:solidFill>
                    <w14:schemeClr w14:val="accent6"/>
                  </w14:solidFill>
                </w14:textFill>
                <w14:ligatures w14:val="none"/>
              </w:rPr>
              <w:t xml:space="preserve"> </w:t>
            </w:r>
            <w:r>
              <w:rPr>
                <w:rFonts w:ascii="Times New Roman" w:hAnsi="Times New Roman" w:eastAsia="SimSun" w:cs="Mangal"/>
                <w:color w:val="70AD47" w:themeColor="accent6"/>
                <w:kern w:val="1"/>
                <w:sz w:val="20"/>
                <w:szCs w:val="20"/>
                <w:lang w:eastAsia="zh-CN" w:bidi="hi-IN"/>
                <w14:textFill>
                  <w14:solidFill>
                    <w14:schemeClr w14:val="accent6"/>
                  </w14:solidFill>
                </w14:textFill>
                <w14:ligatures w14:val="none"/>
              </w:rPr>
              <w:t>zielony</w:t>
            </w:r>
            <w:r>
              <w:rPr>
                <w:rFonts w:ascii="Times New Roman" w:hAnsi="Times New Roman" w:eastAsia="SimSun" w:cs="Mangal"/>
                <w:kern w:val="1"/>
                <w:sz w:val="20"/>
                <w:szCs w:val="20"/>
                <w:lang w:eastAsia="zh-CN" w:bidi="hi-IN"/>
                <w14:ligatures w14:val="none"/>
              </w:rPr>
              <w:t>)</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bookmarkStart w:id="2" w:name="_Hlk144229102"/>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Aktywność,</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zadania</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dodatkowe,</w:t>
            </w:r>
            <w:r>
              <w:rPr>
                <w:rFonts w:ascii="Times New Roman" w:hAnsi="Times New Roman" w:eastAsia="Times New Roman" w:cs="Times New Roman"/>
                <w:color w:val="5B9BD5" w:themeColor="accent5"/>
                <w:kern w:val="1"/>
                <w:sz w:val="20"/>
                <w:szCs w:val="20"/>
                <w:lang w:eastAsia="zh-CN" w:bidi="hi-IN"/>
                <w14:textFill>
                  <w14:solidFill>
                    <w14:schemeClr w14:val="accent5"/>
                  </w14:solidFill>
                </w14:textFill>
                <w14:ligatures w14:val="none"/>
              </w:rPr>
              <w:t xml:space="preserve"> </w:t>
            </w:r>
            <w:r>
              <w:rPr>
                <w:rFonts w:ascii="Times New Roman" w:hAnsi="Times New Roman" w:eastAsia="SimSun" w:cs="Mangal"/>
                <w:color w:val="5B9BD5" w:themeColor="accent5"/>
                <w:kern w:val="1"/>
                <w:sz w:val="20"/>
                <w:szCs w:val="20"/>
                <w:lang w:eastAsia="zh-CN" w:bidi="hi-IN"/>
                <w14:textFill>
                  <w14:solidFill>
                    <w14:schemeClr w14:val="accent5"/>
                  </w14:solidFill>
                </w14:textFill>
                <w14:ligatures w14:val="none"/>
              </w:rPr>
              <w:t>inne</w:t>
            </w:r>
            <w:bookmarkEnd w:id="2"/>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w:t>
            </w:r>
            <w:r>
              <w:rPr>
                <w:rFonts w:ascii="Times New Roman" w:hAnsi="Times New Roman" w:eastAsia="SimSun" w:cs="Mangal"/>
                <w:color w:val="4472C4" w:themeColor="accent1"/>
                <w:kern w:val="1"/>
                <w:sz w:val="20"/>
                <w:szCs w:val="20"/>
                <w:lang w:eastAsia="zh-CN" w:bidi="hi-IN"/>
                <w14:textFill>
                  <w14:solidFill>
                    <w14:schemeClr w14:val="accent1"/>
                  </w14:solidFill>
                </w14:textFill>
                <w14:ligatures w14:val="none"/>
              </w:rPr>
              <w:t>kolor</w:t>
            </w:r>
            <w:r>
              <w:rPr>
                <w:rFonts w:ascii="Times New Roman" w:hAnsi="Times New Roman" w:eastAsia="Times New Roman" w:cs="Times New Roman"/>
                <w:color w:val="4472C4" w:themeColor="accent1"/>
                <w:kern w:val="1"/>
                <w:sz w:val="20"/>
                <w:szCs w:val="20"/>
                <w:lang w:eastAsia="zh-CN" w:bidi="hi-IN"/>
                <w14:textFill>
                  <w14:solidFill>
                    <w14:schemeClr w14:val="accent1"/>
                  </w14:solidFill>
                </w14:textFill>
                <w14:ligatures w14:val="none"/>
              </w:rPr>
              <w:t xml:space="preserve"> </w:t>
            </w:r>
            <w:r>
              <w:rPr>
                <w:rFonts w:ascii="Times New Roman" w:hAnsi="Times New Roman" w:eastAsia="SimSun" w:cs="Mangal"/>
                <w:color w:val="4472C4" w:themeColor="accent1"/>
                <w:kern w:val="1"/>
                <w:sz w:val="20"/>
                <w:szCs w:val="20"/>
                <w:lang w:eastAsia="zh-CN" w:bidi="hi-IN"/>
                <w14:textFill>
                  <w14:solidFill>
                    <w14:schemeClr w14:val="accent1"/>
                  </w14:solidFill>
                </w14:textFill>
                <w14:ligatures w14:val="none"/>
              </w:rPr>
              <w:t>niebieski</w:t>
            </w:r>
            <w:r>
              <w:rPr>
                <w:rFonts w:ascii="Times New Roman" w:hAnsi="Times New Roman" w:eastAsia="SimSun" w:cs="Mangal"/>
                <w:kern w:val="1"/>
                <w:sz w:val="20"/>
                <w:szCs w:val="20"/>
                <w:lang w:eastAsia="zh-CN" w:bidi="hi-IN"/>
                <w14:ligatures w14:val="none"/>
              </w:rPr>
              <w:t>)</w:t>
            </w:r>
          </w:p>
        </w:tc>
      </w:tr>
    </w:tbl>
    <w:p>
      <w:pPr>
        <w:widowControl w:val="0"/>
        <w:suppressAutoHyphens/>
        <w:spacing w:after="0" w:line="240" w:lineRule="auto"/>
        <w:rPr>
          <w:rFonts w:ascii="Times New Roman" w:hAnsi="Times New Roman" w:eastAsia="SimSun" w:cs="Mangal"/>
          <w:kern w:val="1"/>
          <w:sz w:val="24"/>
          <w:szCs w:val="24"/>
          <w:lang w:eastAsia="zh-CN" w:bidi="hi-IN"/>
          <w14:ligatures w14:val="none"/>
        </w:rPr>
      </w:pP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tab/>
      </w:r>
      <w:r>
        <w:rPr>
          <w:rFonts w:ascii="Times New Roman" w:hAnsi="Times New Roman" w:eastAsia="SimSun" w:cs="Mangal"/>
          <w:kern w:val="1"/>
          <w:sz w:val="20"/>
          <w:szCs w:val="20"/>
          <w:lang w:eastAsia="zh-CN" w:bidi="hi-IN"/>
          <w14:ligatures w14:val="none"/>
        </w:rPr>
        <w:br w:type="textWrapping"/>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3.</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Średnia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ważona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odpowiada</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poszczególnym</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ocenom</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zgodnie</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z</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poniższą</w:t>
      </w:r>
      <w:r>
        <w:rPr>
          <w:rFonts w:ascii="Times New Roman" w:hAnsi="Times New Roman" w:eastAsia="Times New Roman" w:cs="Times New Roman"/>
          <w:kern w:val="1"/>
          <w:sz w:val="24"/>
          <w:szCs w:val="24"/>
          <w:lang w:eastAsia="zh-CN" w:bidi="hi-IN"/>
          <w14:ligatures w14:val="none"/>
        </w:rPr>
        <w:t xml:space="preserve"> </w:t>
      </w:r>
      <w:r>
        <w:rPr>
          <w:rFonts w:ascii="Times New Roman" w:hAnsi="Times New Roman" w:eastAsia="SimSun" w:cs="Mangal"/>
          <w:kern w:val="1"/>
          <w:sz w:val="24"/>
          <w:szCs w:val="24"/>
          <w:lang w:eastAsia="zh-CN" w:bidi="hi-IN"/>
          <w14:ligatures w14:val="none"/>
        </w:rPr>
        <w:t>tabelą:</w:t>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r>
        <w:rPr>
          <w:rFonts w:ascii="Times New Roman" w:hAnsi="Times New Roman" w:eastAsia="SimSun" w:cs="Mangal"/>
          <w:kern w:val="1"/>
          <w:sz w:val="24"/>
          <w:szCs w:val="24"/>
          <w:lang w:eastAsia="zh-CN" w:bidi="hi-IN"/>
          <w14:ligatures w14:val="none"/>
        </w:rPr>
        <w:tab/>
      </w:r>
    </w:p>
    <w:tbl>
      <w:tblPr>
        <w:tblStyle w:val="3"/>
        <w:tblW w:w="0" w:type="auto"/>
        <w:tblInd w:w="55" w:type="dxa"/>
        <w:tblLayout w:type="fixed"/>
        <w:tblCellMar>
          <w:top w:w="55" w:type="dxa"/>
          <w:left w:w="55" w:type="dxa"/>
          <w:bottom w:w="55" w:type="dxa"/>
          <w:right w:w="55" w:type="dxa"/>
        </w:tblCellMar>
      </w:tblPr>
      <w:tblGrid>
        <w:gridCol w:w="4819"/>
        <w:gridCol w:w="2496"/>
      </w:tblGrid>
      <w:tr>
        <w:tblPrEx>
          <w:tblCellMar>
            <w:top w:w="55" w:type="dxa"/>
            <w:left w:w="55" w:type="dxa"/>
            <w:bottom w:w="55" w:type="dxa"/>
            <w:right w:w="55" w:type="dxa"/>
          </w:tblCellMar>
        </w:tblPrEx>
        <w:tc>
          <w:tcPr>
            <w:tcW w:w="4819" w:type="dxa"/>
            <w:tcBorders>
              <w:top w:val="single" w:color="000000" w:sz="0" w:space="0"/>
              <w:left w:val="single" w:color="000000" w:sz="0" w:space="0"/>
              <w:bottom w:val="single" w:color="000000" w:sz="0" w:space="0"/>
            </w:tcBorders>
            <w:shd w:val="clear" w:color="auto" w:fill="E7E6E6" w:themeFill="background2"/>
          </w:tcPr>
          <w:p>
            <w:pPr>
              <w:widowControl w:val="0"/>
              <w:suppressLineNumbers/>
              <w:suppressAutoHyphens/>
              <w:snapToGrid w:val="0"/>
              <w:spacing w:after="0" w:line="240" w:lineRule="auto"/>
              <w:rPr>
                <w:rFonts w:hint="default" w:ascii="Times New Roman" w:hAnsi="Times New Roman" w:eastAsia="SimSun" w:cs="Mangal"/>
                <w:b/>
                <w:bCs/>
                <w:kern w:val="1"/>
                <w:sz w:val="20"/>
                <w:szCs w:val="20"/>
                <w:lang w:val="pl-PL"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hint="default" w:ascii="Times New Roman" w:hAnsi="Times New Roman" w:eastAsia="Times New Roman" w:cs="Times New Roman"/>
                <w:kern w:val="1"/>
                <w:sz w:val="20"/>
                <w:szCs w:val="20"/>
                <w:lang w:val="pl-PL" w:eastAsia="zh-CN" w:bidi="hi-IN"/>
                <w14:ligatures w14:val="none"/>
              </w:rPr>
              <w:t>Ocena</w:t>
            </w:r>
          </w:p>
        </w:tc>
        <w:tc>
          <w:tcPr>
            <w:tcW w:w="2496" w:type="dxa"/>
            <w:tcBorders>
              <w:top w:val="single" w:color="000000" w:sz="0" w:space="0"/>
              <w:left w:val="single" w:color="000000" w:sz="0" w:space="0"/>
              <w:bottom w:val="single" w:color="000000" w:sz="0" w:space="0"/>
              <w:right w:val="single" w:color="000000" w:sz="0" w:space="0"/>
            </w:tcBorders>
            <w:shd w:val="clear" w:color="auto" w:fill="E7E6E6" w:themeFill="background2"/>
          </w:tcPr>
          <w:p>
            <w:pPr>
              <w:widowControl w:val="0"/>
              <w:suppressLineNumbers/>
              <w:suppressAutoHyphens/>
              <w:snapToGrid w:val="0"/>
              <w:spacing w:after="0" w:line="240" w:lineRule="auto"/>
              <w:rPr>
                <w:rFonts w:ascii="Times New Roman" w:hAnsi="Times New Roman" w:eastAsia="SimSun" w:cs="Mangal"/>
                <w:b/>
                <w:bCs/>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b/>
                <w:bCs/>
                <w:kern w:val="1"/>
                <w:sz w:val="20"/>
                <w:szCs w:val="20"/>
                <w:lang w:eastAsia="zh-CN" w:bidi="hi-IN"/>
                <w14:ligatures w14:val="none"/>
              </w:rPr>
              <w:t>Skala</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niedostateczna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Poniżej</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1,6</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dopuszczająca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1,6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dostateczna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2,6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dobra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3,6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Bardzo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dobra</w:t>
            </w:r>
            <w:r>
              <w:rPr>
                <w:rFonts w:ascii="Times New Roman" w:hAnsi="Times New Roman" w:eastAsia="Times New Roman" w:cs="Times New Roman"/>
                <w:kern w:val="1"/>
                <w:sz w:val="20"/>
                <w:szCs w:val="20"/>
                <w:lang w:eastAsia="zh-CN" w:bidi="hi-IN"/>
                <w14:ligatures w14:val="none"/>
              </w:rPr>
              <w:t xml:space="preserve"> </w:t>
            </w:r>
            <w:r>
              <w:rPr>
                <w:rFonts w:hint="default" w:ascii="Times New Roman" w:hAnsi="Times New Roman" w:eastAsia="Times New Roman" w:cs="Times New Roman"/>
                <w:kern w:val="1"/>
                <w:sz w:val="20"/>
                <w:szCs w:val="20"/>
                <w:lang w:val="pl-PL" w:eastAsia="zh-CN" w:bidi="hi-IN"/>
                <w14:ligatures w14:val="none"/>
              </w:rPr>
              <w:t xml:space="preserve"> </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hint="default" w:ascii="Times New Roman" w:hAnsi="Times New Roman" w:eastAsia="SimSun" w:cs="Mangal"/>
                <w:kern w:val="1"/>
                <w:sz w:val="20"/>
                <w:szCs w:val="20"/>
                <w:lang w:val="pl-PL"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4,6</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do</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hint="default" w:ascii="Times New Roman" w:hAnsi="Times New Roman" w:eastAsia="SimSun" w:cs="Mangal"/>
                <w:kern w:val="1"/>
                <w:sz w:val="20"/>
                <w:szCs w:val="20"/>
                <w:lang w:val="pl-PL" w:eastAsia="zh-CN" w:bidi="hi-IN"/>
                <w14:ligatures w14:val="none"/>
              </w:rPr>
              <w:t>59</w:t>
            </w:r>
          </w:p>
        </w:tc>
      </w:tr>
      <w:tr>
        <w:tblPrEx>
          <w:tblCellMar>
            <w:top w:w="55" w:type="dxa"/>
            <w:left w:w="55" w:type="dxa"/>
            <w:bottom w:w="55" w:type="dxa"/>
            <w:right w:w="55" w:type="dxa"/>
          </w:tblCellMar>
        </w:tblPrEx>
        <w:tc>
          <w:tcPr>
            <w:tcW w:w="4819" w:type="dxa"/>
            <w:tcBorders>
              <w:left w:val="single" w:color="000000" w:sz="0" w:space="0"/>
              <w:bottom w:val="single" w:color="000000" w:sz="0" w:space="0"/>
            </w:tcBorders>
            <w:shd w:val="clear" w:color="auto" w:fill="auto"/>
          </w:tcPr>
          <w:p>
            <w:pPr>
              <w:widowControl w:val="0"/>
              <w:suppressLineNumbers/>
              <w:suppressAutoHyphens/>
              <w:snapToGrid w:val="0"/>
              <w:spacing w:after="0" w:line="240" w:lineRule="auto"/>
              <w:rPr>
                <w:rFonts w:ascii="Times New Roman" w:hAnsi="Times New Roman" w:eastAsia="SimSun" w:cs="Mangal"/>
                <w:kern w:val="1"/>
                <w:sz w:val="20"/>
                <w:szCs w:val="20"/>
                <w:lang w:eastAsia="zh-CN" w:bidi="hi-IN"/>
                <w14:ligatures w14:val="none"/>
              </w:rPr>
            </w:pPr>
            <w:r>
              <w:rPr>
                <w:rFonts w:ascii="Times New Roman" w:hAnsi="Times New Roman" w:eastAsia="SimSun" w:cs="Mangal"/>
                <w:kern w:val="1"/>
                <w:sz w:val="20"/>
                <w:szCs w:val="20"/>
                <w:lang w:eastAsia="zh-CN" w:bidi="hi-IN"/>
                <w14:ligatures w14:val="none"/>
              </w:rPr>
              <w:t>Ocena</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celująca</w:t>
            </w:r>
            <w:r>
              <w:rPr>
                <w:rFonts w:ascii="Times New Roman" w:hAnsi="Times New Roman" w:eastAsia="Times New Roman" w:cs="Times New Roman"/>
                <w:kern w:val="1"/>
                <w:sz w:val="20"/>
                <w:szCs w:val="20"/>
                <w:lang w:eastAsia="zh-CN" w:bidi="hi-IN"/>
                <w14:ligatures w14:val="none"/>
              </w:rPr>
              <w:t xml:space="preserve">          </w:t>
            </w:r>
            <w:r>
              <w:rPr>
                <w:rFonts w:hint="default" w:ascii="Times New Roman" w:hAnsi="Times New Roman" w:eastAsia="Times New Roman" w:cs="Times New Roman"/>
                <w:kern w:val="1"/>
                <w:sz w:val="20"/>
                <w:szCs w:val="20"/>
                <w:lang w:val="pl-PL" w:eastAsia="zh-CN" w:bidi="hi-IN"/>
                <w14:ligatures w14:val="none"/>
              </w:rPr>
              <w:t xml:space="preserve"> </w:t>
            </w:r>
            <w:r>
              <w:rPr>
                <w:rFonts w:ascii="Times New Roman" w:hAnsi="Times New Roman" w:eastAsia="SimSun" w:cs="Mangal"/>
                <w:kern w:val="1"/>
                <w:sz w:val="20"/>
                <w:szCs w:val="20"/>
                <w:lang w:eastAsia="zh-CN" w:bidi="hi-IN"/>
                <w14:ligatures w14:val="none"/>
              </w:rPr>
              <w:t>(6)</w:t>
            </w:r>
          </w:p>
        </w:tc>
        <w:tc>
          <w:tcPr>
            <w:tcW w:w="2496" w:type="dxa"/>
            <w:tcBorders>
              <w:left w:val="single" w:color="000000" w:sz="0" w:space="0"/>
              <w:bottom w:val="single" w:color="000000" w:sz="0" w:space="0"/>
              <w:right w:val="single" w:color="000000" w:sz="0" w:space="0"/>
            </w:tcBorders>
            <w:shd w:val="clear" w:color="auto" w:fill="auto"/>
          </w:tcPr>
          <w:p>
            <w:pPr>
              <w:widowControl w:val="0"/>
              <w:suppressLineNumbers/>
              <w:suppressAutoHyphens/>
              <w:snapToGrid w:val="0"/>
              <w:spacing w:after="0" w:line="240" w:lineRule="auto"/>
              <w:rPr>
                <w:rFonts w:hint="default" w:ascii="Times New Roman" w:hAnsi="Times New Roman" w:eastAsia="SimSun" w:cs="Mangal"/>
                <w:kern w:val="1"/>
                <w:sz w:val="20"/>
                <w:szCs w:val="20"/>
                <w:lang w:val="pl-PL" w:eastAsia="zh-CN" w:bidi="hi-IN"/>
                <w14:ligatures w14:val="none"/>
              </w:rPr>
            </w:pP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Od</w:t>
            </w:r>
            <w:r>
              <w:rPr>
                <w:rFonts w:ascii="Times New Roman" w:hAnsi="Times New Roman" w:eastAsia="Times New Roman" w:cs="Times New Roman"/>
                <w:kern w:val="1"/>
                <w:sz w:val="20"/>
                <w:szCs w:val="20"/>
                <w:lang w:eastAsia="zh-CN" w:bidi="hi-IN"/>
                <w14:ligatures w14:val="none"/>
              </w:rPr>
              <w:t xml:space="preserve"> </w:t>
            </w:r>
            <w:r>
              <w:rPr>
                <w:rFonts w:ascii="Times New Roman" w:hAnsi="Times New Roman" w:eastAsia="SimSun" w:cs="Mangal"/>
                <w:kern w:val="1"/>
                <w:sz w:val="20"/>
                <w:szCs w:val="20"/>
                <w:lang w:eastAsia="zh-CN" w:bidi="hi-IN"/>
                <w14:ligatures w14:val="none"/>
              </w:rPr>
              <w:t>5,</w:t>
            </w:r>
            <w:r>
              <w:rPr>
                <w:rFonts w:hint="default" w:ascii="Times New Roman" w:hAnsi="Times New Roman" w:eastAsia="SimSun" w:cs="Mangal"/>
                <w:kern w:val="1"/>
                <w:sz w:val="20"/>
                <w:szCs w:val="20"/>
                <w:lang w:val="pl-PL" w:eastAsia="zh-CN" w:bidi="hi-IN"/>
                <w14:ligatures w14:val="none"/>
              </w:rPr>
              <w:t>6</w:t>
            </w:r>
          </w:p>
        </w:tc>
      </w:tr>
    </w:tbl>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4. Sposoby korygowania niepowodzeń szkolnych</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1. </w:t>
      </w:r>
      <w:r>
        <w:rPr>
          <w:rFonts w:hint="default" w:ascii="Times New Roman" w:hAnsi="Times New Roman" w:eastAsia="Times New Roman" w:cs="Times New Roman"/>
          <w:kern w:val="0"/>
          <w:sz w:val="24"/>
          <w:szCs w:val="24"/>
          <w:lang w:val="en-US" w:eastAsia="pl-PL"/>
          <w14:ligatures w14:val="none"/>
        </w:rPr>
        <w:t>U</w:t>
      </w:r>
      <w:r>
        <w:rPr>
          <w:rFonts w:ascii="Times New Roman" w:hAnsi="Times New Roman" w:eastAsia="Times New Roman" w:cs="Times New Roman"/>
          <w:kern w:val="0"/>
          <w:sz w:val="24"/>
          <w:szCs w:val="24"/>
          <w:lang w:eastAsia="pl-PL"/>
          <w14:ligatures w14:val="none"/>
        </w:rPr>
        <w:t>czeń</w:t>
      </w:r>
      <w:r>
        <w:rPr>
          <w:rFonts w:hint="default" w:ascii="Times New Roman" w:hAnsi="Times New Roman" w:eastAsia="Times New Roman" w:cs="Times New Roman"/>
          <w:kern w:val="0"/>
          <w:sz w:val="24"/>
          <w:szCs w:val="24"/>
          <w:lang w:val="en-US" w:eastAsia="pl-PL"/>
          <w14:ligatures w14:val="none"/>
        </w:rPr>
        <w:t xml:space="preserve"> ma</w:t>
      </w:r>
      <w:r>
        <w:rPr>
          <w:rFonts w:ascii="Times New Roman" w:hAnsi="Times New Roman" w:eastAsia="Times New Roman" w:cs="Times New Roman"/>
          <w:kern w:val="0"/>
          <w:sz w:val="24"/>
          <w:szCs w:val="24"/>
          <w:lang w:eastAsia="pl-PL"/>
          <w14:ligatures w14:val="none"/>
        </w:rPr>
        <w:t xml:space="preserve"> </w:t>
      </w:r>
      <w:r>
        <w:rPr>
          <w:rFonts w:hint="default" w:ascii="Times New Roman" w:hAnsi="Times New Roman" w:eastAsia="Times New Roman" w:cs="Times New Roman"/>
          <w:kern w:val="0"/>
          <w:sz w:val="24"/>
          <w:szCs w:val="24"/>
          <w:lang w:val="en-US" w:eastAsia="pl-PL"/>
          <w14:ligatures w14:val="none"/>
        </w:rPr>
        <w:t xml:space="preserve">możliwość </w:t>
      </w:r>
      <w:r>
        <w:rPr>
          <w:rFonts w:ascii="Times New Roman" w:hAnsi="Times New Roman" w:eastAsia="Times New Roman" w:cs="Times New Roman"/>
          <w:kern w:val="0"/>
          <w:sz w:val="24"/>
          <w:szCs w:val="24"/>
          <w:lang w:eastAsia="pl-PL"/>
          <w14:ligatures w14:val="none"/>
        </w:rPr>
        <w:t>popraw</w:t>
      </w:r>
      <w:r>
        <w:rPr>
          <w:rFonts w:hint="default" w:ascii="Times New Roman" w:hAnsi="Times New Roman" w:eastAsia="Times New Roman" w:cs="Times New Roman"/>
          <w:kern w:val="0"/>
          <w:sz w:val="24"/>
          <w:szCs w:val="24"/>
          <w:lang w:val="en-US" w:eastAsia="pl-PL"/>
          <w14:ligatures w14:val="none"/>
        </w:rPr>
        <w:t>y każdego stopnia ze sprawdzianu</w:t>
      </w:r>
      <w:r>
        <w:rPr>
          <w:rFonts w:ascii="Times New Roman" w:hAnsi="Times New Roman" w:eastAsia="Times New Roman" w:cs="Times New Roman"/>
          <w:kern w:val="0"/>
          <w:sz w:val="24"/>
          <w:szCs w:val="24"/>
          <w:lang w:eastAsia="pl-PL"/>
          <w14:ligatures w14:val="none"/>
        </w:rPr>
        <w:t xml:space="preserve"> w ciągu dwóch tygodni od jej uzyskania, po wcześniejszym ustaleniu termin</w:t>
      </w:r>
      <w:r>
        <w:rPr>
          <w:rFonts w:hint="default" w:ascii="Times New Roman" w:hAnsi="Times New Roman" w:eastAsia="Times New Roman" w:cs="Times New Roman"/>
          <w:kern w:val="0"/>
          <w:sz w:val="24"/>
          <w:szCs w:val="24"/>
          <w:lang w:val="en-US" w:eastAsia="pl-PL"/>
          <w14:ligatures w14:val="none"/>
        </w:rPr>
        <w:t>u</w:t>
      </w:r>
      <w:r>
        <w:rPr>
          <w:rFonts w:ascii="Times New Roman" w:hAnsi="Times New Roman" w:eastAsia="Times New Roman" w:cs="Times New Roman"/>
          <w:kern w:val="0"/>
          <w:sz w:val="24"/>
          <w:szCs w:val="24"/>
          <w:lang w:eastAsia="pl-PL"/>
          <w14:ligatures w14:val="none"/>
        </w:rPr>
        <w:t xml:space="preserve"> z nauczycielem.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hint="default"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 xml:space="preserve">. Poprawa sprawdzianu  odbywa się po lekcjach w czasie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uzgodnionym z nauczycielem.</w:t>
      </w:r>
      <w:r>
        <w:rPr>
          <w:rFonts w:ascii="Times New Roman" w:hAnsi="Times New Roman" w:eastAsia="Times New Roman" w:cs="Times New Roman"/>
          <w:kern w:val="0"/>
          <w:sz w:val="24"/>
          <w:szCs w:val="24"/>
          <w:lang w:eastAsia="pl-PL"/>
          <w14:ligatures w14:val="none"/>
        </w:rPr>
        <w:br w:type="textWrapping"/>
      </w:r>
      <w:r>
        <w:rPr>
          <w:rFonts w:hint="default" w:ascii="Times New Roman" w:hAnsi="Times New Roman" w:eastAsia="Times New Roman" w:cs="Times New Roman"/>
          <w:kern w:val="0"/>
          <w:sz w:val="24"/>
          <w:szCs w:val="24"/>
          <w:lang w:val="en-US" w:eastAsia="pl-PL"/>
          <w14:ligatures w14:val="none"/>
        </w:rPr>
        <w:t>3</w:t>
      </w:r>
      <w:r>
        <w:rPr>
          <w:rFonts w:ascii="Times New Roman" w:hAnsi="Times New Roman" w:eastAsia="Times New Roman" w:cs="Times New Roman"/>
          <w:kern w:val="0"/>
          <w:sz w:val="24"/>
          <w:szCs w:val="24"/>
          <w:lang w:eastAsia="pl-PL"/>
          <w14:ligatures w14:val="none"/>
        </w:rPr>
        <w:t>. Uczeń nieobecny na sprawdzianie ma obowiązek napisać go w ustalonym wspólnie z nauczycielem terminie.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4</w:t>
      </w:r>
      <w:r>
        <w:rPr>
          <w:rFonts w:ascii="Times New Roman" w:hAnsi="Times New Roman" w:eastAsia="Times New Roman" w:cs="Times New Roman"/>
          <w:kern w:val="0"/>
          <w:sz w:val="24"/>
          <w:szCs w:val="24"/>
          <w:lang w:eastAsia="pl-PL"/>
          <w14:ligatures w14:val="none"/>
        </w:rPr>
        <w:t xml:space="preserve">. Uczeń może być zwolniony przez nauczyciela z pisania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sprawdzianu, lub kartkówki w wyjątkowej sytuacji losowej.</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5</w:t>
      </w:r>
      <w:r>
        <w:rPr>
          <w:rFonts w:ascii="Times New Roman" w:hAnsi="Times New Roman" w:eastAsia="Times New Roman" w:cs="Times New Roman"/>
          <w:kern w:val="0"/>
          <w:sz w:val="24"/>
          <w:szCs w:val="24"/>
          <w:lang w:eastAsia="pl-PL"/>
          <w14:ligatures w14:val="none"/>
        </w:rPr>
        <w:t>. W uzasadnionym przypadku, gdy uczeń zgłosi chęć uzupełnienia braków z przedmiotu, nauczyciel ma obowiązek udzielić mu konsultacji w terminie dogodnym dla obu stron. Prawo do konsultacji uczeń traci, gdy niezrozumienie zagadnień omawianych na zajęciach wynika z jego zamierzonej winy (np. wagary, czy uporczywe przeszkadzanie na zajęciach).</w:t>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6</w:t>
      </w:r>
      <w:r>
        <w:rPr>
          <w:rFonts w:ascii="Times New Roman" w:hAnsi="Times New Roman" w:eastAsia="Times New Roman" w:cs="Times New Roman"/>
          <w:kern w:val="0"/>
          <w:sz w:val="24"/>
          <w:szCs w:val="24"/>
          <w:lang w:eastAsia="pl-PL"/>
          <w14:ligatures w14:val="none"/>
        </w:rPr>
        <w:t xml:space="preserve">. Kartkówki i odpowiedzi ustne obejmujące materiał z trzech ostatnich lekcji nie muszą być zapowiadane, a uzyskane z nich przez ucznia </w:t>
      </w:r>
      <w:r>
        <w:rPr>
          <w:rFonts w:hint="default" w:ascii="Times New Roman" w:hAnsi="Times New Roman" w:eastAsia="Times New Roman" w:cs="Times New Roman"/>
          <w:kern w:val="0"/>
          <w:sz w:val="24"/>
          <w:szCs w:val="24"/>
          <w:lang w:val="en-US" w:eastAsia="pl-PL"/>
          <w14:ligatures w14:val="none"/>
        </w:rPr>
        <w:t>stopnie</w:t>
      </w:r>
      <w:r>
        <w:rPr>
          <w:rFonts w:ascii="Times New Roman" w:hAnsi="Times New Roman" w:eastAsia="Times New Roman" w:cs="Times New Roman"/>
          <w:kern w:val="0"/>
          <w:sz w:val="24"/>
          <w:szCs w:val="24"/>
          <w:lang w:eastAsia="pl-PL"/>
          <w14:ligatures w14:val="none"/>
        </w:rPr>
        <w:t xml:space="preserve"> mogą być poprawione po wcześniejszym    uzgodnieniu tego z nauczycielem i na prośbę ucznia. </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5. Uczeń może być pozbawiony przywileju poprawiania jeżeli: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stwierdzi się nieuczciwość ucznia (odpisywanie, zmiana grupy na sprawdzianie, wykorzystywanie cudzych prac jako własnych, odpisywanie zdań domowych, lub wykonywanie je w szkole przed lekcją, lub inne rażące sytuacje) – nauczyciel wystawia wówczas ocenę niedostateczną bez możliwości jej poprawiania;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zostanie mu udowodnione inne rażące zaniedbanie obowiązków uczniowskich – w tym nagminne łamanie zasad szkolnego regulaminu.</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kern w:val="0"/>
          <w:sz w:val="24"/>
          <w:szCs w:val="24"/>
          <w:lang w:eastAsia="pl-PL"/>
          <w14:ligatures w14:val="none"/>
        </w:rPr>
        <w:t xml:space="preserve"> 6</w:t>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kern w:val="0"/>
          <w:sz w:val="24"/>
          <w:szCs w:val="24"/>
          <w:lang w:eastAsia="pl-PL"/>
          <w14:ligatures w14:val="none"/>
        </w:rPr>
        <w:t>Sposoby informowania uczniów i rodziców (opiekunów prawnych)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1. Na pierwszej godzinie lekcyjnej uczniowie są zapoznawani z Przedmiotowymi Zasadami Oceniania.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2. Nauczyciel na początku każdego roku szkolnego informuje rodziców 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wymaganiach edukacyjnych niezbędnych do uzyskania poszczególnych śródrocznych  (semestralnych) ocen klasyfikacyjnych z realizowanego przez siebie programu nauczania; </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sposobie sprawdzania osiągnięć uczniów;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warunkach i trybie uzyskania wyższej niż przewidywana semestralnej lub rocznej oceny klasyfikacyjnej z obowiązkowych i dodatkowych zajęć edukacyjnych.</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7. O ocenach cząstkowych lub końcowych informuje rodziców:</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wychowawca klasy na zebraniach rodzicielskich lub w czasie indywidualnych spotkań;</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nauczyciele uczący w czasie konsultacji.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 xml:space="preserve"> 8. Inne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1. </w:t>
      </w:r>
      <w:r>
        <w:rPr>
          <w:rFonts w:hint="default" w:ascii="Times New Roman" w:hAnsi="Times New Roman" w:eastAsia="Times New Roman" w:cs="Times New Roman"/>
          <w:kern w:val="0"/>
          <w:sz w:val="24"/>
          <w:szCs w:val="24"/>
          <w:lang w:val="en-US" w:eastAsia="pl-PL"/>
          <w14:ligatures w14:val="none"/>
        </w:rPr>
        <w:t>Stopnie</w:t>
      </w:r>
      <w:r>
        <w:rPr>
          <w:rFonts w:ascii="Times New Roman" w:hAnsi="Times New Roman" w:eastAsia="Times New Roman" w:cs="Times New Roman"/>
          <w:kern w:val="0"/>
          <w:sz w:val="24"/>
          <w:szCs w:val="24"/>
          <w:lang w:eastAsia="pl-PL"/>
          <w14:ligatures w14:val="none"/>
        </w:rPr>
        <w:t xml:space="preserve"> są jawne dla ucznia i jego rodziców (opiekunów prawnych).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2. Na prośbę, wniosek ucznia lub rodziców (opiekunów prawnych)  nauczyciel uzasadnia ustaloną </w:t>
      </w:r>
      <w:r>
        <w:rPr>
          <w:rFonts w:hint="default" w:ascii="Times New Roman" w:hAnsi="Times New Roman" w:eastAsia="Times New Roman" w:cs="Times New Roman"/>
          <w:kern w:val="0"/>
          <w:sz w:val="24"/>
          <w:szCs w:val="24"/>
          <w:lang w:val="en-US" w:eastAsia="pl-PL"/>
          <w14:ligatures w14:val="none"/>
        </w:rPr>
        <w:t>ocenę</w:t>
      </w:r>
      <w:r>
        <w:rPr>
          <w:rFonts w:ascii="Times New Roman" w:hAnsi="Times New Roman" w:eastAsia="Times New Roman" w:cs="Times New Roman"/>
          <w:kern w:val="0"/>
          <w:sz w:val="24"/>
          <w:szCs w:val="24"/>
          <w:lang w:eastAsia="pl-PL"/>
          <w14:ligatures w14:val="none"/>
        </w:rPr>
        <w:t>.</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3. Na wniosek ucznia lub jego rodziców (opiekunów prawnych), sprawdzone i ocenione pisemne prace kontrolne oraz inna dokumentacja dotycząca oceniania ucznia jest udostępniana uczniowi lub jego rodzicom (opiekunom prawnym) podczas zebrań rodzicielskich lub indywidualnych spotkań.</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4</w:t>
      </w:r>
      <w:r>
        <w:rPr>
          <w:rFonts w:ascii="Times New Roman" w:hAnsi="Times New Roman" w:eastAsia="Times New Roman" w:cs="Times New Roman"/>
          <w:kern w:val="0"/>
          <w:sz w:val="24"/>
          <w:szCs w:val="24"/>
          <w:lang w:eastAsia="pl-PL"/>
          <w14:ligatures w14:val="none"/>
        </w:rPr>
        <w:t>. Po dłuższej niż trzy dni nieobecności uczeń w ciągu tygodnia ma obowiązek nadrobić powstałe zaległości.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5</w:t>
      </w:r>
      <w:r>
        <w:rPr>
          <w:rFonts w:ascii="Times New Roman" w:hAnsi="Times New Roman" w:eastAsia="Times New Roman" w:cs="Times New Roman"/>
          <w:kern w:val="0"/>
          <w:sz w:val="24"/>
          <w:szCs w:val="24"/>
          <w:lang w:eastAsia="pl-PL"/>
          <w14:ligatures w14:val="none"/>
        </w:rPr>
        <w:t>. Wiadomości sprawdzane podczas odpowiedzi ustnych obejmują materiał z trzech ostatnich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6</w:t>
      </w:r>
      <w:r>
        <w:rPr>
          <w:rFonts w:ascii="Times New Roman" w:hAnsi="Times New Roman" w:eastAsia="Times New Roman" w:cs="Times New Roman"/>
          <w:kern w:val="0"/>
          <w:sz w:val="24"/>
          <w:szCs w:val="24"/>
          <w:lang w:eastAsia="pl-PL"/>
          <w14:ligatures w14:val="none"/>
        </w:rPr>
        <w:t>. Sprawdziany i inne prace pisemne przechowywane są w szkole do końca roku szkolnego.</w:t>
      </w:r>
    </w:p>
    <w:p>
      <w:pPr>
        <w:spacing w:after="0" w:line="276" w:lineRule="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7</w:t>
      </w:r>
      <w:r>
        <w:rPr>
          <w:rFonts w:ascii="Times New Roman" w:hAnsi="Times New Roman" w:eastAsia="Times New Roman" w:cs="Times New Roman"/>
          <w:kern w:val="0"/>
          <w:sz w:val="24"/>
          <w:szCs w:val="24"/>
          <w:lang w:eastAsia="pl-PL"/>
          <w14:ligatures w14:val="none"/>
        </w:rPr>
        <w:t xml:space="preserve">. W razie zastrzeżeń rodziców do oceny semestralnej lub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końcowo rocznej należy stosować procedury zawarte w Statucie Szkoły i innych dokumentach prawnych zawierających    odpowiednie przepisy. </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9. Ogólna charakterystyka oceniania z chemii</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p>
    <w:p>
      <w:pPr>
        <w:spacing w:after="0" w:line="276" w:lineRule="auto"/>
        <w:rPr>
          <w:rFonts w:ascii="Times New Roman" w:hAnsi="Times New Roman" w:eastAsia="Times New Roman" w:cs="Times New Roman"/>
          <w:b/>
          <w:bCs/>
          <w:kern w:val="0"/>
          <w:sz w:val="24"/>
          <w:szCs w:val="24"/>
          <w:lang w:eastAsia="pl-PL"/>
          <w14:ligatures w14:val="none"/>
        </w:rPr>
      </w:pPr>
    </w:p>
    <w:p>
      <w:pPr>
        <w:spacing w:after="0" w:line="276" w:lineRule="auto"/>
        <w:rPr>
          <w:rFonts w:ascii="Times New Roman" w:hAnsi="Times New Roman" w:eastAsia="Times New Roman" w:cs="Times New Roman"/>
          <w:b/>
          <w:bCs/>
          <w:i/>
          <w:iCs/>
          <w:kern w:val="0"/>
          <w:sz w:val="24"/>
          <w:szCs w:val="24"/>
          <w:lang w:eastAsia="pl-PL"/>
          <w14:ligatures w14:val="none"/>
        </w:rPr>
      </w:pPr>
      <w:r>
        <w:rPr>
          <w:rFonts w:ascii="Times New Roman" w:hAnsi="Times New Roman" w:eastAsia="Times New Roman" w:cs="Times New Roman"/>
          <w:b/>
          <w:bCs/>
          <w:i/>
          <w:iCs/>
          <w:kern w:val="0"/>
          <w:sz w:val="24"/>
          <w:szCs w:val="24"/>
          <w:lang w:eastAsia="pl-PL"/>
          <w14:ligatures w14:val="none"/>
        </w:rPr>
        <w:t>Ocenę celująca otrzymuje uczeń, który:</w:t>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r>
        <w:rPr>
          <w:rFonts w:ascii="Times New Roman" w:hAnsi="Times New Roman" w:eastAsia="Times New Roman" w:cs="Times New Roman"/>
          <w:b/>
          <w:bCs/>
          <w:i/>
          <w:iCs/>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opanował w pełni wiadomości i umiejętności przewidziane programem,</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potrafi korzystać z różnych źródeł informacji nie tylko tych wskazanych przez nauczyciela,</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potrafi stosować wiadomości w sytuacjach nietypowych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(problemowych),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proponuje rozwiązania nietypowe,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umie formułować problem, dokonywać analizy i syntezy nowych zjawisk,</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precyzyjnie rozumować posługując się wieloma elementami wiedzy, nie tylko z zakresu chemii,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udowodnić swoje zdanie używając odpowiedniej argumentacji, będącej skutkiem zdobytej wiedzy,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osiąga sukcesy w konkursach przedmiotowych,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osiąga oceny celujące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systematycznie przygotowuje się do zajęć.</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bardzo dobrą otrzymuje uczeń, który:</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 xml:space="preserve">- </w:t>
      </w:r>
      <w:r>
        <w:rPr>
          <w:rFonts w:ascii="Times New Roman" w:hAnsi="Times New Roman" w:eastAsia="Times New Roman" w:cs="Times New Roman"/>
          <w:kern w:val="0"/>
          <w:sz w:val="24"/>
          <w:szCs w:val="24"/>
          <w:lang w:eastAsia="pl-PL"/>
          <w14:ligatures w14:val="none"/>
        </w:rPr>
        <w:t>opanował a w pełnym zakresie wiadomości i umiejętności przewidziane programem</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stosować zdobytą wiedzę do rozwiązywania problemów i zadań w nowych sytuacjach,</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wykazuje dużą samodzielność i potrafi bez pomocy nauczyciela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korzystać z różnych źródeł wiedzy,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sprawnie korzysta ze wszelkich dostępnych i wskazanych przez nauczyciela źródeł wiedzy,</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planować i przeprowadzać doświadczenia, eksperymenty i obserwacje,</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dużą aktywność w czasie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bardzo dobre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bierze udział w konkursach szkolnych i pozaszkolnych,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poprawnie rozumować w kategoriach przyczynowo- skutkowych, wykorzystując wiedzę przewidzianą programem również pokrewnych przedmiotów,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 systematycznie przygotowuje się do zajęć.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dobrą otrzymuje uczeń, który: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opanował w dużym zakresie wiadomości i umiejętności określone programem,</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stosuje wiadomości i umiejętności do samodzielnego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rozwiązywania typowych zadań i problemów, natomiast zadania o stopniu trudniejszym wykonuje przy pomocy nauczyciela,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korzystać ze wszystkich poznanych na lekcji źródeł informacji,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bezpiecznie wykonywać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wykonuje niektóre zadania o większym stopniu trudności,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rozumuje w kategoriach przyczynowo- skutkowych,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jest aktywny w czasie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dobre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b/>
          <w:bCs/>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jest przygotowany do zajęć.</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dostateczną otrzymuje uczeń, który:</w:t>
      </w:r>
      <w:r>
        <w:rPr>
          <w:rFonts w:ascii="Times New Roman" w:hAnsi="Times New Roman" w:eastAsia="Times New Roman" w:cs="Times New Roman"/>
          <w:b/>
          <w:bCs/>
          <w:kern w:val="0"/>
          <w:sz w:val="24"/>
          <w:szCs w:val="24"/>
          <w:lang w:eastAsia="pl-PL"/>
          <w14:ligatures w14:val="none"/>
        </w:rPr>
        <w:tab/>
      </w:r>
      <w:r>
        <w:rPr>
          <w:rFonts w:ascii="Times New Roman" w:hAnsi="Times New Roman" w:eastAsia="Times New Roman" w:cs="Times New Roman"/>
          <w:b/>
          <w:bCs/>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 opanował w podstawowym zakresie wiadomości i umiejętności </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określone programem, które są konieczne do dalszego kształcenia,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poprawnie stosuje zdobyte wiadomości i umiejętności do rozwiązywania, z pomocą nauczyciela typowych zadań teoretycznych i praktycznych o niewielkim stopniu trudności,</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potrafi korzystać, przy pomocy nauczyciela z typowych źródeł wiedzy,</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 pomocą nauczyciela potrafi przeprowadzać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 czasie lekcji wykazuje się aktywnością w stopniu zadowalającym,</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dostateczne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zwykle jest przygotowany do lekcji.</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dopuszczającą otrzymuje uczeń, który:</w:t>
      </w:r>
      <w:r>
        <w:rPr>
          <w:rFonts w:ascii="Times New Roman" w:hAnsi="Times New Roman" w:eastAsia="Times New Roman" w:cs="Times New Roman"/>
          <w:kern w:val="0"/>
          <w:sz w:val="24"/>
          <w:szCs w:val="24"/>
          <w:lang w:eastAsia="pl-PL"/>
          <w14:ligatures w14:val="none"/>
        </w:rPr>
        <w:tab/>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ma braki w opanowaniu wiadomości i umiejętności określonych programem nauczania,</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rozwiązuje przy pomocy nauczyciela typowe zadania o niewielkim  stopniu trudności,</w:t>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z pomocą nauczyciela potrafi zaplanować i przeprowadzić bardzo proste doświadczenia i eksperymenty,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niewielką aktywność na zajęciach,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wykazuje niewielkie zaangażowanie w procesie uczenia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dopuszczające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bardzo często nie odrabia zadań domowych.</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 xml:space="preserve">                                                                                                         </w:t>
      </w:r>
      <w:r>
        <w:rPr>
          <w:rFonts w:ascii="Times New Roman" w:hAnsi="Times New Roman" w:eastAsia="Times New Roman" w:cs="Times New Roman"/>
          <w:b/>
          <w:bCs/>
          <w:i/>
          <w:iCs/>
          <w:kern w:val="0"/>
          <w:sz w:val="24"/>
          <w:szCs w:val="24"/>
          <w:lang w:eastAsia="pl-PL"/>
          <w14:ligatures w14:val="none"/>
        </w:rPr>
        <w:t>Ocenę niedostateczną otrzymuje uczeń, który:</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opanował wiadomości i umiejętności określonych programem, które są konieczne do dalszego kształcenia się,</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potrafi wykonywać zadań teoretycznych i praktycznych o elementarnym stopniu trudności nawet przy pomocy nauczyciela,</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zna i nie stosuje słownictwa przedmiotowego,</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potrafi zaplanować i przeprowadzić nawet przy pomocy nauczyciela nawet najprostszych  doświadczeń i eksperymentów,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nie wykazuje aktywności na zajęciach,</w:t>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otrzymuje oceny niedostateczne ze sprawdzianów,</w:t>
      </w:r>
      <w:r>
        <w:rPr>
          <w:rFonts w:ascii="Times New Roman" w:hAnsi="Times New Roman" w:eastAsia="Times New Roman" w:cs="Times New Roman"/>
          <w:kern w:val="0"/>
          <w:sz w:val="24"/>
          <w:szCs w:val="24"/>
          <w:lang w:eastAsia="pl-PL"/>
          <w14:ligatures w14:val="none"/>
        </w:rPr>
        <w:tab/>
      </w:r>
      <w:r>
        <w:rPr>
          <w:rFonts w:ascii="Times New Roman" w:hAnsi="Times New Roman" w:eastAsia="Times New Roman" w:cs="Times New Roman"/>
          <w:kern w:val="0"/>
          <w:sz w:val="24"/>
          <w:szCs w:val="24"/>
          <w:lang w:eastAsia="pl-PL"/>
          <w14:ligatures w14:val="none"/>
        </w:rPr>
        <w:tab/>
      </w:r>
    </w:p>
    <w:p>
      <w:pPr>
        <w:spacing w:after="0" w:line="276" w:lineRule="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systematycznie nie odrabia zadań domowych.</w:t>
      </w: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spacing w:after="0" w:line="276" w:lineRule="auto"/>
        <w:rPr>
          <w:rFonts w:ascii="Times New Roman" w:hAnsi="Times New Roman" w:eastAsia="Times New Roman" w:cs="Times New Roman"/>
          <w:kern w:val="0"/>
          <w:sz w:val="24"/>
          <w:szCs w:val="24"/>
          <w:lang w:eastAsia="pl-PL"/>
          <w14:ligatures w14:val="none"/>
        </w:rPr>
      </w:pPr>
    </w:p>
    <w:p>
      <w:pPr>
        <w:rPr>
          <w:rFonts w:hint="default"/>
          <w:lang w:val="pl-PL"/>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02"/>
    <w:rsid w:val="002F61C6"/>
    <w:rsid w:val="005B7102"/>
    <w:rsid w:val="006C198B"/>
    <w:rsid w:val="00C84116"/>
    <w:rsid w:val="00D8151C"/>
    <w:rsid w:val="00F91D8E"/>
    <w:rsid w:val="194041DC"/>
    <w:rsid w:val="375D1023"/>
    <w:rsid w:val="78632BF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2323</Words>
  <Characters>13940</Characters>
  <Lines>116</Lines>
  <Paragraphs>32</Paragraphs>
  <TotalTime>50</TotalTime>
  <ScaleCrop>false</ScaleCrop>
  <LinksUpToDate>false</LinksUpToDate>
  <CharactersWithSpaces>16231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2023-09-03T17:11:00Z</dcterms:created>
  <dc:creator>Marta K</dc:creator>
  <cp:lastModifiedBy>Marta</cp:lastModifiedBy>
  <cp:lastPrinted>2023-09-13T17:59:00Z</cp:lastPrinted>
  <dcterms:modified xsi:type="dcterms:W3CDTF">2023-09-24T10:13:26Z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E4E5EF6C7BC649E68E763EE39839E225_13</vt:lpwstr>
  </property>
</Properties>
</file>